
<file path=[Content_Types].xml><?xml version="1.0" encoding="utf-8"?>
<Types xmlns="http://schemas.openxmlformats.org/package/2006/content-types">
  <Default Extension="png" ContentType="image/png"/>
  <Default Extension="bmp" ContentType="image/bmp"/>
  <Default Extension="pdf" ContentType="application/pdf"/>
  <Default Extension="rels" ContentType="application/vnd.openxmlformats-package.relationships+xml"/>
  <Default Extension="jpeg" ContentType="image/jpg"/>
  <Default Extension="mov" ContentType="application/movie"/>
  <Default Extension="xml" ContentType="application/xml"/>
  <Default Extension="gif" ContentType="image/gif"/>
  <Default Extension="tif" ContentType="image/tif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after="240" w:line="240" w:lineRule="atLeast"/>
        <w:ind w:left="0" w:right="0" w:firstLine="0"/>
        <w:jc w:val="left"/>
        <w:rPr>
          <w:rFonts w:ascii="Times New Roman" w:cs="Times New Roman" w:hAnsi="Times New Roman" w:eastAsia="Times New Roman"/>
          <w:b w:val="0"/>
          <w:bCs w:val="0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b w:val="0"/>
          <w:bCs w:val="0"/>
          <w:color w:val="222222"/>
          <w:sz w:val="24"/>
          <w:szCs w:val="24"/>
          <w:shd w:val="clear" w:color="auto" w:fill="ffffff"/>
          <w:rtl w:val="0"/>
        </w:rPr>
        <w:t xml:space="preserve">       </w:t>
      </w: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> </w:t>
      </w:r>
      <w:r>
        <w:rPr>
          <w:rFonts w:ascii="Times New Roman" w:hAnsi="Times New Roman"/>
          <w:b w:val="1"/>
          <w:bCs w:val="1"/>
          <w:color w:val="222222"/>
          <w:sz w:val="24"/>
          <w:szCs w:val="24"/>
          <w:shd w:val="clear" w:color="auto" w:fill="ffffff"/>
          <w:rtl w:val="0"/>
          <w:lang w:val="en-US"/>
        </w:rPr>
        <w:t xml:space="preserve">        </w:t>
      </w: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>Доклад на д</w:t>
      </w:r>
      <w:r>
        <w:rPr>
          <w:rFonts w:ascii="Times New Roman" w:hAnsi="Times New Roman"/>
          <w:b w:val="1"/>
          <w:bCs w:val="1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 xml:space="preserve">р Джони Райън </w:t>
      </w:r>
      <w:r>
        <w:rPr>
          <w:rFonts w:ascii="Times New Roman" w:hAnsi="Times New Roman"/>
          <w:b w:val="1"/>
          <w:bCs w:val="1"/>
          <w:color w:val="222222"/>
          <w:sz w:val="24"/>
          <w:szCs w:val="24"/>
          <w:shd w:val="clear" w:color="auto" w:fill="ffffff"/>
          <w:rtl w:val="0"/>
        </w:rPr>
        <w:t xml:space="preserve">- </w:t>
      </w: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>Поведенческата реклама и личните данни</w:t>
      </w:r>
    </w:p>
    <w:p>
      <w:pPr>
        <w:pStyle w:val="Default"/>
        <w:bidi w:val="0"/>
        <w:spacing w:after="240" w:line="240" w:lineRule="atLeast"/>
        <w:ind w:left="960" w:right="0" w:firstLine="0"/>
        <w:jc w:val="left"/>
        <w:rPr>
          <w:rStyle w:val="None"/>
          <w:rFonts w:ascii="Times New Roman" w:cs="Times New Roman" w:hAnsi="Times New Roman" w:eastAsia="Times New Roman"/>
          <w:i w:val="0"/>
          <w:iCs w:val="0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/>
          <w:i w:val="0"/>
          <w:iCs w:val="0"/>
          <w:color w:val="222222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i w:val="1"/>
          <w:iCs w:val="1"/>
          <w:color w:val="222222"/>
          <w:sz w:val="24"/>
          <w:szCs w:val="24"/>
          <w:shd w:val="clear" w:color="auto" w:fill="ffffff"/>
          <w:rtl w:val="0"/>
        </w:rPr>
        <w:t>Това е превод на резюме на доклада</w:t>
      </w:r>
      <w:r>
        <w:rPr>
          <w:rFonts w:ascii="Times New Roman" w:hAnsi="Times New Roman"/>
          <w:i w:val="1"/>
          <w:iCs w:val="1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i w:val="1"/>
          <w:iCs w:val="1"/>
          <w:color w:val="222222"/>
          <w:sz w:val="24"/>
          <w:szCs w:val="24"/>
          <w:shd w:val="clear" w:color="auto" w:fill="ffffff"/>
          <w:rtl w:val="0"/>
        </w:rPr>
        <w:t>Пълния текст можете да откриете на</w:t>
      </w:r>
      <w:r>
        <w:rPr>
          <w:rFonts w:ascii="Times New Roman" w:hAnsi="Times New Roman"/>
          <w:i w:val="1"/>
          <w:iCs w:val="1"/>
          <w:color w:val="222222"/>
          <w:sz w:val="24"/>
          <w:szCs w:val="24"/>
          <w:shd w:val="clear" w:color="auto" w:fill="ffffff"/>
          <w:rtl w:val="0"/>
        </w:rPr>
        <w:t xml:space="preserve">: </w:t>
      </w:r>
      <w:r>
        <w:rPr>
          <w:rStyle w:val="Hyperlink.0"/>
          <w:rFonts w:ascii="Times New Roman" w:cs="Times New Roman" w:hAnsi="Times New Roman" w:eastAsia="Times New Roman"/>
          <w:i w:val="0"/>
          <w:iCs w:val="0"/>
          <w:color w:val="0000ff"/>
          <w:sz w:val="24"/>
          <w:szCs w:val="24"/>
          <w:u w:val="single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i w:val="0"/>
          <w:iCs w:val="0"/>
          <w:color w:val="0000ff"/>
          <w:sz w:val="24"/>
          <w:szCs w:val="24"/>
          <w:u w:val="single"/>
          <w:shd w:val="clear" w:color="auto" w:fill="ffffff"/>
          <w:rtl w:val="0"/>
        </w:rPr>
        <w:instrText xml:space="preserve"> HYPERLINK "https://brave.com/Behavioural-advertising-and-personal-data.pdf"</w:instrText>
      </w:r>
      <w:r>
        <w:rPr>
          <w:rStyle w:val="Hyperlink.0"/>
          <w:rFonts w:ascii="Times New Roman" w:cs="Times New Roman" w:hAnsi="Times New Roman" w:eastAsia="Times New Roman"/>
          <w:i w:val="0"/>
          <w:iCs w:val="0"/>
          <w:color w:val="0000ff"/>
          <w:sz w:val="24"/>
          <w:szCs w:val="24"/>
          <w:u w:val="single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i w:val="0"/>
          <w:iCs w:val="0"/>
          <w:color w:val="0000ff"/>
          <w:sz w:val="24"/>
          <w:szCs w:val="24"/>
          <w:u w:val="single"/>
          <w:shd w:val="clear" w:color="auto" w:fill="ffffff"/>
          <w:rtl w:val="0"/>
          <w:lang w:val="en-US"/>
        </w:rPr>
        <w:t>https://brave.com/Behavioural-advertising-and-personal-data.pdf</w:t>
      </w:r>
      <w:r>
        <w:rPr>
          <w:rFonts w:ascii="Times New Roman" w:cs="Times New Roman" w:hAnsi="Times New Roman" w:eastAsia="Times New Roman"/>
          <w:i w:val="1"/>
          <w:iCs w:val="1"/>
          <w:color w:val="222222"/>
          <w:sz w:val="24"/>
          <w:szCs w:val="24"/>
          <w:shd w:val="clear" w:color="auto" w:fill="ffffff"/>
          <w:rtl w:val="0"/>
        </w:rPr>
        <w:fldChar w:fldCharType="end" w:fldLock="0"/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b w:val="0"/>
          <w:bCs w:val="0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>Как се използват личните данни при поведенческата онлайн реклама</w:t>
      </w:r>
      <w:r>
        <w:rPr>
          <w:rFonts w:ascii="Times New Roman" w:hAnsi="Times New Roman"/>
          <w:b w:val="1"/>
          <w:bCs w:val="1"/>
          <w:color w:val="222222"/>
          <w:sz w:val="24"/>
          <w:szCs w:val="24"/>
          <w:shd w:val="clear" w:color="auto" w:fill="ffffff"/>
          <w:rtl w:val="0"/>
        </w:rPr>
        <w:t>?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Всеки път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когато целева „поведенческа“ реклама се предлага на човек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посещаващ уебсайт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системата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избираща каква да му покаже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споделя личните данни на лицето със стотици и дори хиляди компании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Системата е известна като „офериране в реално време“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но понякога се нарича „програмирана“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което просто означава автоматична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)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реклама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Личните данни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тя разкрива включват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: URL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адреса на всяка страница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която потребителят посещава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 xml:space="preserve">неговия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IP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 xml:space="preserve">адрес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от който може да се направи заключение за географското местоположение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);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подробности за устройството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което използва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различни уникални идентификатори на потребителя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вероятно са били съхранени отпреди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за да се създаде профил за него в дългосрочен план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Въпреки отсрочката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която бе дадена при въвеждането на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de-DE"/>
        </w:rPr>
        <w:t xml:space="preserve">GDPR,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индустрията на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nl-NL"/>
        </w:rPr>
        <w:t xml:space="preserve">AdTech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не създаде адекватни мерки за контрол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гарантиращи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че многото на брой компании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получават данните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ги защитават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b w:val="0"/>
          <w:bCs w:val="0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>Как се “споделят” личните данни</w:t>
      </w:r>
      <w:r>
        <w:rPr>
          <w:rFonts w:ascii="Times New Roman" w:hAnsi="Times New Roman"/>
          <w:b w:val="1"/>
          <w:bCs w:val="1"/>
          <w:color w:val="222222"/>
          <w:sz w:val="24"/>
          <w:szCs w:val="24"/>
          <w:shd w:val="clear" w:color="auto" w:fill="ffffff"/>
          <w:rtl w:val="0"/>
        </w:rPr>
        <w:t>?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Голяма част от онлайн медиите и рекламната индустрия използват система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наречена „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RTB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Тя всъщност представлява „офериране в реално време“ и има две версии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: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● 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nl-NL"/>
        </w:rPr>
        <w:t>OpenRTB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”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която се използва от най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значимите онлайн медии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както и от най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големите компании в сферата на рекламната индустрия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;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● „Оторизирани купувачи“ е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RTB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системата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която е собственост на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Google.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Наскоро бе преименувана от „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en-US"/>
        </w:rPr>
        <w:t>DoubleClick Ad Exchange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“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известна като „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AdX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)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на „Оторизирани купувачи“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de-DE"/>
        </w:rPr>
        <w:t xml:space="preserve">Google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използва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както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nl-NL"/>
        </w:rPr>
        <w:t xml:space="preserve">OpenRTB,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така и собствената си система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"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Оторизирани купувачи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".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Документите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 които са посочени спецификациите на двете версии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са публично достъпни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Те разкриват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че всеки път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когато човек зарежда страница на уебсайт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който предлага реклама в реално време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личните му данни се предават на десетки и дори стотици компании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долу са посочени няколко примера за това какви лични данни се излъчват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● Какво четете или гледате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● Вашето местоположение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(OpenRTB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включва пълен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IP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адрес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)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● Описание на устройството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което използвате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● Уникални идентификатори за проследяване или „бисквитки“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позволяват на компаниите от рекламната индустрия да се опитат да ви идентифицират следващия път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когато попаднат на вас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 този начин може да бъде изграден ваш профил в дългосрочен план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За целта е възможно също така да се създаде офлайн файл с данни за вас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● Вашия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IP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 xml:space="preserve">адрес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в зависимост от версията на системата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RTB)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● Идентификатори от системата на посредника на данни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ако са налични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Това може да са данни като доходи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възраст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навици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влияние на социалните медии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етническа принадлежност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сексуална ориентация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религия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политически възгледи 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 (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в зависимост от версията на системата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RTB)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подробна информация за личните данни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разкривани при търсенето на оферти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е изложена в оригиналния доклад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който е на английски език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Ще го откриете в приложения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ru-RU"/>
        </w:rPr>
        <w:t xml:space="preserve">1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 xml:space="preserve">Приложения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3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и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4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съдържат извадки от съответните документи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посочващи спецификациите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b w:val="0"/>
          <w:bCs w:val="0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color w:val="222222"/>
          <w:sz w:val="24"/>
          <w:szCs w:val="24"/>
          <w:shd w:val="clear" w:color="auto" w:fill="ffffff"/>
          <w:rtl w:val="0"/>
        </w:rPr>
        <w:t>Какъв е начинът на функциониране</w:t>
      </w:r>
      <w:r>
        <w:rPr>
          <w:rFonts w:ascii="Times New Roman" w:hAnsi="Times New Roman"/>
          <w:b w:val="1"/>
          <w:bCs w:val="1"/>
          <w:color w:val="222222"/>
          <w:sz w:val="24"/>
          <w:szCs w:val="24"/>
          <w:shd w:val="clear" w:color="auto" w:fill="ffffff"/>
          <w:rtl w:val="0"/>
        </w:rPr>
        <w:t>?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долу е представена диаграма на потока от информация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  <w:r>
        <w:rPr>
          <w:rStyle w:val="None"/>
          <w:rFonts w:ascii="Times New Roman" w:hAnsi="Times New Roman"/>
          <w:color w:val="000000"/>
          <w:sz w:val="24"/>
          <w:szCs w:val="24"/>
          <w:shd w:val="clear" w:color="auto" w:fill="ffffff"/>
          <w:rtl w:val="0"/>
        </w:rPr>
        <w:t xml:space="preserve"> 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shd w:val="clear" w:color="auto" w:fill="ffffff"/>
          <w:rtl w:val="0"/>
        </w:rPr>
      </w:pPr>
      <w:r>
        <w:rPr>
          <w:rStyle w:val="None"/>
          <w:rFonts w:ascii="Times New Roman" w:cs="Times New Roman" w:hAnsi="Times New Roman" w:eastAsia="Times New Roman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120057" cy="3396505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HjmeY4_5PR4jQCZRVVkIE0enyd5ecYoUpxVns9w_pdxsL6TLXLHRQWpvnuqz4JeVl65nS5mHNZiWst3TUG-w2dLs14C5L5wBPgLb2syk5UQxWN8huxNOqxiyygbqIvbw3EpZRUU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33965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sz w:val="24"/>
          <w:szCs w:val="24"/>
          <w:shd w:val="clear" w:color="auto" w:fill="ffffff"/>
          <w:rtl w:val="0"/>
        </w:rPr>
      </w:pP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Споделянето на лични данни чрез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RTB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се нарича „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RTB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търсене на оферта“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Този процес обикновено има много широко поле на действие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тъй като целта е да се търсят оферти от компании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биха искали да покажат реклама на човека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който току що е заредил уеб страницата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Когато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RTB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търси оферта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това се извършва от името на уебсайтовете на компании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известни като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"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платформи на доставчиците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" (SSPs),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 от тези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 xml:space="preserve">които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"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обменят реклами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".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Те се обръщат към голям брой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"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партньори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евентуално биха предложили оферта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" (DSPs),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от своя страна решават дали да го направят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Ако го сторят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те получават възможност да покажат реклама на въпросното лице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  <w:lang w:val="en-US"/>
        </w:rPr>
        <w:t xml:space="preserve">. DSP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действа от името на рекламен агент и преценява кога да подаде оферта въз основа на профила на лицето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което е цел на рекламата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Понякога администраторите на данни на платформите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(DMPs)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могат да извършват „синхронизиране“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като използват данните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 които разполагат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за да съдействат при изграждането на профил на лицето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RTB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не упражнява контрол върху това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което се случва с личните данни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 xml:space="preserve">след като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SSP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или тези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които осъществяват обмена на реклами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изпратят „заявката за оферта“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Дори трафикът да е сигурен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от техническа гледна точка е невъзможно да се попречи на получателя на заявката за оферта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например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да комбинира данните с други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за да създаде профил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или да ги продаде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 xml:space="preserve">След като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DSPs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получат личните данни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те могат напълно свободно да ги обменят с бизнес партньорите си по какъвто начин си поискат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Това са нечувано тежки нарушения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тъй като личните данни са много често от „специални категории“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Въпросните лични данни разкриват какво гледа човек онлайн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а понякога и съвсем точното му местоположение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Само това е достатъчно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за да се направи заключение за сексуалната ориентация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религиозните убеждения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политическите възгледи или етническата принадлежност на дадено лице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 допълнение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посредникът на данни поставя лицето в „сегмента за идентифициране“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в който е преценил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че то най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добре се вписва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</w:p>
    <w:p>
      <w:pPr>
        <w:pStyle w:val="Default"/>
        <w:bidi w:val="0"/>
        <w:spacing w:after="240" w:line="240" w:lineRule="atLeast"/>
        <w:ind w:left="0" w:right="0" w:firstLine="0"/>
        <w:jc w:val="left"/>
        <w:rPr>
          <w:rtl w:val="0"/>
        </w:rPr>
      </w:pP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Заключението е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че тази система за разпространяване на реклами изобщо не защитава личните данни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Тъй като практиката се прилага в широки мащаби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  <w:lang w:val="ru-RU"/>
        </w:rPr>
        <w:t>това буди тревога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Реалната действителност показва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че основните права на всеки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който използва интернет в Европа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color w:val="222222"/>
          <w:sz w:val="24"/>
          <w:szCs w:val="24"/>
          <w:shd w:val="clear" w:color="auto" w:fill="ffffff"/>
          <w:rtl w:val="0"/>
        </w:rPr>
        <w:t>са засегнати заради обхвата на индустрията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rtl w:val="0"/>
        </w:rPr>
        <w:t>.</w:t>
      </w:r>
      <w:r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shd w:val="clear" w:color="auto" w:fill="ffffff"/>
          <w:rtl w:val="0"/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i w:val="0"/>
      <w:iCs w:val="0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3AB8DC407334B846E4B9EE05DFC1D" ma:contentTypeVersion="10" ma:contentTypeDescription="Create a new document." ma:contentTypeScope="" ma:versionID="45e971fa5e1c1203b242f96ba4bb65ef">
  <xsd:schema xmlns:xsd="http://www.w3.org/2001/XMLSchema" xmlns:xs="http://www.w3.org/2001/XMLSchema" xmlns:p="http://schemas.microsoft.com/office/2006/metadata/properties" xmlns:ns2="3922954d-8560-4b91-95dc-01497933b03e" xmlns:ns3="c8fe6b5e-ccf1-4293-b8ba-d3e6df03dad0" targetNamespace="http://schemas.microsoft.com/office/2006/metadata/properties" ma:root="true" ma:fieldsID="872db60190d2a271c9c6d19d44eddcfd" ns2:_="" ns3:_="">
    <xsd:import namespace="3922954d-8560-4b91-95dc-01497933b03e"/>
    <xsd:import namespace="c8fe6b5e-ccf1-4293-b8ba-d3e6df03d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2954d-8560-4b91-95dc-01497933b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e6b5e-ccf1-4293-b8ba-d3e6df03da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E04F67-7934-40D4-9A0A-0CE867AD653A}"/>
</file>

<file path=customXml/itemProps2.xml><?xml version="1.0" encoding="utf-8"?>
<ds:datastoreItem xmlns:ds="http://schemas.openxmlformats.org/officeDocument/2006/customXml" ds:itemID="{5892D0D5-85EB-4148-871A-3B2E77C7C18C}"/>
</file>

<file path=customXml/itemProps3.xml><?xml version="1.0" encoding="utf-8"?>
<ds:datastoreItem xmlns:ds="http://schemas.openxmlformats.org/officeDocument/2006/customXml" ds:itemID="{1BBC7523-402A-48BD-95CC-2C295AF2C8D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0x010100C6B3AB8DC407334B846E4B9EE05DFC1D</vt:lpwstr>
  </property>
</Properties>
</file>